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3"/>
        <w:gridCol w:w="2604"/>
        <w:gridCol w:w="1440"/>
        <w:gridCol w:w="1980"/>
        <w:gridCol w:w="1080"/>
        <w:gridCol w:w="1305"/>
        <w:gridCol w:w="1525"/>
        <w:gridCol w:w="1548"/>
        <w:gridCol w:w="1152"/>
      </w:tblGrid>
      <w:tr w:rsidR="00FF4BEF">
        <w:trPr>
          <w:cantSplit/>
          <w:trHeight w:val="180"/>
          <w:tblHeader/>
        </w:trPr>
        <w:tc>
          <w:tcPr>
            <w:tcW w:w="6597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szCs w:val="24"/>
              </w:rPr>
              <w:t>Design Element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 Section</w:t>
            </w:r>
          </w:p>
        </w:tc>
        <w:tc>
          <w:tcPr>
            <w:tcW w:w="553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FF4BEF">
        <w:trPr>
          <w:cantSplit/>
          <w:trHeight w:val="180"/>
          <w:tblHeader/>
        </w:trPr>
        <w:tc>
          <w:tcPr>
            <w:tcW w:w="6597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Group 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Group 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Group 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Group 4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4BEF" w:rsidRDefault="00FF4BEF">
            <w:pPr>
              <w:pStyle w:val="BlockText"/>
              <w:ind w:left="0"/>
            </w:pPr>
            <w:r>
              <w:t>Design</w:t>
            </w:r>
          </w:p>
          <w:p w:rsidR="00FF4BEF" w:rsidRDefault="00FF4BEF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602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FF4BEF">
        <w:trPr>
          <w:cantSplit/>
          <w:trHeight w:val="580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Design Speed 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(2a)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– 50 mph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– 50 mph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35 - 60 mph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4BEF" w:rsidRDefault="00FF4BEF">
            <w:pPr>
              <w:pStyle w:val="BlockText"/>
              <w:ind w:left="0"/>
            </w:pPr>
            <w:r>
              <w:t>Cross Section</w:t>
            </w:r>
          </w:p>
          <w:p w:rsidR="00FF4BEF" w:rsidRDefault="00FF4BEF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60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 Width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Min: 9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Min.: 9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Min.: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*Shoulder Width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C/G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Min.: 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 C/G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Min.: 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 C/G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C/G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N/A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Min. 11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 Width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C/G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Bicycle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Lane Width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Shared Roadway Width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cs="Arial"/>
                    <w:sz w:val="16"/>
                    <w:szCs w:val="16"/>
                  </w:rPr>
                  <w:t>14</w:t>
                </w:r>
                <w:r>
                  <w:rPr>
                    <w:rFonts w:cs="Arial"/>
                    <w:sz w:val="16"/>
                    <w:szCs w:val="16"/>
                  </w:rPr>
                  <w:sym w:font="Symbol" w:char="F0A2"/>
                </w:r>
                <w:r>
                  <w:rPr>
                    <w:rFonts w:cs="Arial"/>
                    <w:sz w:val="16"/>
                    <w:szCs w:val="16"/>
                  </w:rPr>
                  <w:t xml:space="preserve"> Outside Travel Lane</w:t>
                </w:r>
              </w:smartTag>
            </w:smartTag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Curb &amp; Gutter (Urban)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Type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21.2.9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Vertical or Sloping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Width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Sidewalk Width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Width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TWLTL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4BEF" w:rsidRDefault="00FF4BEF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 Elements</w:t>
            </w:r>
          </w:p>
        </w:tc>
        <w:tc>
          <w:tcPr>
            <w:tcW w:w="26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  <w:bookmarkStart w:id="0" w:name="_GoBack"/>
            <w:bookmarkEnd w:id="0"/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13.3.1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4H:1V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4H:1V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4H:1V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4H:1V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 Ditch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 Ditch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 Ditch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 Ditch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Slopes </w:t>
            </w:r>
          </w:p>
        </w:tc>
        <w:tc>
          <w:tcPr>
            <w:tcW w:w="342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TWLTL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FF4BEF">
        <w:trPr>
          <w:cantSplit/>
          <w:trHeight w:val="288"/>
        </w:trPr>
        <w:tc>
          <w:tcPr>
            <w:tcW w:w="5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(6a)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(6a)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(6a)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F4BEF" w:rsidRDefault="00FF4BE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(6b)</w:t>
            </w:r>
          </w:p>
        </w:tc>
      </w:tr>
    </w:tbl>
    <w:p w:rsidR="00FF4BEF" w:rsidRDefault="00FF4BEF" w:rsidP="00FF4BEF">
      <w:r>
        <w:t>*</w:t>
      </w:r>
      <w:r>
        <w:rPr>
          <w:sz w:val="16"/>
        </w:rPr>
        <w:t>Controlling design criteria (see Section 9.2).</w:t>
      </w:r>
    </w:p>
    <w:p w:rsidR="00FF4BEF" w:rsidRDefault="00FF4BEF" w:rsidP="00FF4BEF">
      <w:pPr>
        <w:jc w:val="center"/>
      </w:pPr>
      <w:r>
        <w:t>Design Criteria for “Secondary” and State “C” Roads (New Construction/Reconstruction)</w:t>
      </w:r>
    </w:p>
    <w:p w:rsidR="00FF4BEF" w:rsidRDefault="00FF4BEF" w:rsidP="00FF4BEF">
      <w:pPr>
        <w:jc w:val="center"/>
      </w:pPr>
      <w:r>
        <w:t>Figure 22.3A (SCHDM 2003)</w:t>
      </w:r>
    </w:p>
    <w:sectPr w:rsidR="00FF4BEF" w:rsidSect="00FF4BEF">
      <w:pgSz w:w="15840" w:h="12240" w:orient="landscape" w:code="1"/>
      <w:pgMar w:top="108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195E0B"/>
    <w:multiLevelType w:val="hybridMultilevel"/>
    <w:tmpl w:val="734C9B8E"/>
    <w:lvl w:ilvl="0" w:tplc="F9D4E06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E52BA5"/>
    <w:multiLevelType w:val="hybridMultilevel"/>
    <w:tmpl w:val="033C6B8A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5">
    <w:nsid w:val="18BC1EA1"/>
    <w:multiLevelType w:val="hybridMultilevel"/>
    <w:tmpl w:val="DB86359C"/>
    <w:lvl w:ilvl="0" w:tplc="CE1A5ED8">
      <w:start w:val="2"/>
      <w:numFmt w:val="decimal"/>
      <w:lvlText w:val="(%1)"/>
      <w:lvlJc w:val="left"/>
      <w:pPr>
        <w:tabs>
          <w:tab w:val="num" w:pos="180"/>
        </w:tabs>
        <w:ind w:left="1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236F06B2"/>
    <w:multiLevelType w:val="hybridMultilevel"/>
    <w:tmpl w:val="F7EA958E"/>
    <w:lvl w:ilvl="0" w:tplc="B7DAD4AA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2C60AA8"/>
    <w:multiLevelType w:val="hybridMultilevel"/>
    <w:tmpl w:val="A2BCA5E0"/>
    <w:lvl w:ilvl="0" w:tplc="80527036">
      <w:start w:val="2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9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11">
    <w:nsid w:val="45A50689"/>
    <w:multiLevelType w:val="hybridMultilevel"/>
    <w:tmpl w:val="E0F6D90E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A46F0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4B1702ED"/>
    <w:multiLevelType w:val="hybridMultilevel"/>
    <w:tmpl w:val="308CC128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5C35C4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451E3"/>
    <w:multiLevelType w:val="hybridMultilevel"/>
    <w:tmpl w:val="F0466C0C"/>
    <w:lvl w:ilvl="0" w:tplc="85440D98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7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FF0E61"/>
    <w:multiLevelType w:val="hybridMultilevel"/>
    <w:tmpl w:val="A2A415BE"/>
    <w:lvl w:ilvl="0" w:tplc="D988F42A">
      <w:start w:val="5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193A77"/>
    <w:multiLevelType w:val="hybridMultilevel"/>
    <w:tmpl w:val="48682AB4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0"/>
    <w:lvlOverride w:ilvl="0">
      <w:startOverride w:val="3"/>
      <w:lvl w:ilvl="0">
        <w:start w:val="3"/>
        <w:numFmt w:val="decimal"/>
        <w:lvlText w:val="(%1)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5">
    <w:abstractNumId w:val="7"/>
  </w:num>
  <w:num w:numId="6">
    <w:abstractNumId w:val="17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 w:numId="12">
    <w:abstractNumId w:val="14"/>
  </w:num>
  <w:num w:numId="13">
    <w:abstractNumId w:val="18"/>
  </w:num>
  <w:num w:numId="14">
    <w:abstractNumId w:val="13"/>
  </w:num>
  <w:num w:numId="15">
    <w:abstractNumId w:val="1"/>
  </w:num>
  <w:num w:numId="16">
    <w:abstractNumId w:val="5"/>
  </w:num>
  <w:num w:numId="17">
    <w:abstractNumId w:val="3"/>
  </w:num>
  <w:num w:numId="18">
    <w:abstractNumId w:val="19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EF"/>
    <w:rsid w:val="002E5F9F"/>
    <w:rsid w:val="004D7A35"/>
    <w:rsid w:val="009108E3"/>
    <w:rsid w:val="00AB4989"/>
    <w:rsid w:val="00FF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F9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E5F9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qFormat/>
    <w:rsid w:val="002E5F9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2E5F9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2E5F9F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  <w:style w:type="paragraph" w:styleId="BalloonText">
    <w:name w:val="Balloon Text"/>
    <w:basedOn w:val="Normal"/>
    <w:link w:val="BalloonTextChar"/>
    <w:rsid w:val="004D7A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7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F9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E5F9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qFormat/>
    <w:rsid w:val="002E5F9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2E5F9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2E5F9F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  <w:style w:type="paragraph" w:styleId="BalloonText">
    <w:name w:val="Balloon Text"/>
    <w:basedOn w:val="Normal"/>
    <w:link w:val="BalloonTextChar"/>
    <w:rsid w:val="004D7A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7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22.3A</vt:lpstr>
    </vt:vector>
  </TitlesOfParts>
  <Company>South Carolina Department of Transportation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22.3A</dc:title>
  <dc:subject>Geometric Design Criteria for Secondary and State C Roads</dc:subject>
  <dc:creator>Roy Jorgensen Associates, Inc.</dc:creator>
  <cp:keywords/>
  <dc:description/>
  <cp:lastModifiedBy>seasejd</cp:lastModifiedBy>
  <cp:revision>2</cp:revision>
  <cp:lastPrinted>2011-05-03T19:37:00Z</cp:lastPrinted>
  <dcterms:created xsi:type="dcterms:W3CDTF">2011-05-03T19:37:00Z</dcterms:created>
  <dcterms:modified xsi:type="dcterms:W3CDTF">2011-05-03T19:37:00Z</dcterms:modified>
</cp:coreProperties>
</file>